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6222E" w14:textId="11687F7D" w:rsidR="002A2011" w:rsidRPr="001D4BB7" w:rsidRDefault="002A2011" w:rsidP="002A2011">
      <w:pPr>
        <w:jc w:val="center"/>
        <w:rPr>
          <w:b/>
          <w:lang w:val="hr-HR"/>
        </w:rPr>
      </w:pPr>
      <w:r w:rsidRPr="001D4BB7">
        <w:rPr>
          <w:b/>
          <w:sz w:val="32"/>
          <w:szCs w:val="20"/>
          <w:lang w:val="hr-HR"/>
        </w:rPr>
        <w:t xml:space="preserve">SPECIFIKACIJA </w:t>
      </w:r>
      <w:r w:rsidR="00D43BF5">
        <w:rPr>
          <w:b/>
          <w:sz w:val="32"/>
          <w:szCs w:val="20"/>
          <w:lang w:val="hr-HR"/>
        </w:rPr>
        <w:t xml:space="preserve">AO </w:t>
      </w:r>
      <w:r w:rsidRPr="001D4BB7">
        <w:rPr>
          <w:b/>
          <w:sz w:val="32"/>
          <w:szCs w:val="20"/>
          <w:lang w:val="hr-HR"/>
        </w:rPr>
        <w:t>SUSTAVA</w:t>
      </w:r>
    </w:p>
    <w:p w14:paraId="5671BC3F" w14:textId="77777777" w:rsidR="00E4448D" w:rsidRDefault="00E4448D"/>
    <w:p w14:paraId="29330FA8" w14:textId="77777777" w:rsidR="002A2011" w:rsidRDefault="002A2011"/>
    <w:p w14:paraId="580C5D31" w14:textId="77777777" w:rsidR="002A2011" w:rsidRDefault="002A2011"/>
    <w:p w14:paraId="1946F2E9" w14:textId="77777777" w:rsidR="002A2011" w:rsidRDefault="002A2011"/>
    <w:p w14:paraId="37A0711A" w14:textId="7BEFE144" w:rsidR="00780852" w:rsidRDefault="00933CB6">
      <w:pPr>
        <w:rPr>
          <w:b/>
          <w:bCs/>
          <w:sz w:val="24"/>
        </w:rPr>
      </w:pPr>
      <w:r w:rsidRPr="00C50FD0">
        <w:rPr>
          <w:b/>
          <w:bCs/>
          <w:sz w:val="24"/>
        </w:rPr>
        <w:t>Potrebne funkcionalnosti:</w:t>
      </w:r>
      <w:r w:rsidR="007957BC" w:rsidRPr="00C50FD0">
        <w:rPr>
          <w:b/>
          <w:bCs/>
          <w:sz w:val="24"/>
        </w:rPr>
        <w:t xml:space="preserve"> </w:t>
      </w:r>
    </w:p>
    <w:p w14:paraId="2BAF2957" w14:textId="77777777" w:rsidR="00567EAF" w:rsidRPr="00567EAF" w:rsidRDefault="00567EAF">
      <w:pPr>
        <w:rPr>
          <w:b/>
          <w:bCs/>
          <w:sz w:val="24"/>
        </w:rPr>
      </w:pPr>
    </w:p>
    <w:p w14:paraId="77C6FF53" w14:textId="0EDF5020" w:rsidR="007957BC" w:rsidRDefault="007957BC" w:rsidP="00871C91">
      <w:pPr>
        <w:pStyle w:val="ListParagraph"/>
        <w:numPr>
          <w:ilvl w:val="0"/>
          <w:numId w:val="4"/>
        </w:numPr>
      </w:pPr>
      <w:r>
        <w:t>Uređaj mora podržavati direktno ili indirektno spajanje vanjskih osjetnika putem RS-232, RS-485, USB, SDI-12</w:t>
      </w:r>
      <w:r w:rsidR="00157B2B">
        <w:t xml:space="preserve">, GPIO, </w:t>
      </w:r>
      <w:r>
        <w:t>Ethernet</w:t>
      </w:r>
      <w:r w:rsidR="00157B2B">
        <w:t>, WiFi, Bluetooth</w:t>
      </w:r>
      <w:r>
        <w:t xml:space="preserve"> sučelja. </w:t>
      </w:r>
    </w:p>
    <w:p w14:paraId="0BD988A5" w14:textId="288DC124" w:rsidR="007957BC" w:rsidRDefault="007957BC" w:rsidP="00871C91">
      <w:pPr>
        <w:pStyle w:val="ListParagraph"/>
        <w:numPr>
          <w:ilvl w:val="0"/>
          <w:numId w:val="4"/>
        </w:numPr>
      </w:pPr>
      <w:r>
        <w:t xml:space="preserve">Uređaj mora biti lako prilagodljiv i za spajanje na druge tipove </w:t>
      </w:r>
      <w:r w:rsidR="00F26D0E">
        <w:t xml:space="preserve">komunikacijskih </w:t>
      </w:r>
      <w:r>
        <w:t>sučelja</w:t>
      </w:r>
      <w:r w:rsidR="005E204B">
        <w:t>.</w:t>
      </w:r>
    </w:p>
    <w:p w14:paraId="2BF5DFA8" w14:textId="426DD89C" w:rsidR="007957BC" w:rsidRDefault="007957BC" w:rsidP="00871C91">
      <w:pPr>
        <w:pStyle w:val="ListParagraph"/>
        <w:numPr>
          <w:ilvl w:val="0"/>
          <w:numId w:val="4"/>
        </w:numPr>
      </w:pPr>
      <w:r>
        <w:t>Uređaj mora biti integriran sa postojećim softverom AO („Automatski ombrograf“).</w:t>
      </w:r>
    </w:p>
    <w:p w14:paraId="3F39DCB0" w14:textId="77777777" w:rsidR="007957BC" w:rsidRDefault="007957BC" w:rsidP="00871C91">
      <w:pPr>
        <w:pStyle w:val="ListParagraph"/>
        <w:numPr>
          <w:ilvl w:val="0"/>
          <w:numId w:val="4"/>
        </w:numPr>
      </w:pPr>
      <w:r>
        <w:t>Integracija obuhvaća:</w:t>
      </w:r>
    </w:p>
    <w:p w14:paraId="58D029A6" w14:textId="62FACB7E" w:rsidR="002A2011" w:rsidRDefault="007957BC" w:rsidP="00871C91">
      <w:pPr>
        <w:pStyle w:val="ListParagraph"/>
        <w:numPr>
          <w:ilvl w:val="1"/>
          <w:numId w:val="4"/>
        </w:numPr>
      </w:pPr>
      <w:r>
        <w:t xml:space="preserve">Komunikacija sa AO softverom </w:t>
      </w:r>
      <w:r w:rsidR="00175331">
        <w:t xml:space="preserve">specifičnim, </w:t>
      </w:r>
      <w:r>
        <w:t xml:space="preserve">posebno razvijenim protokolom </w:t>
      </w:r>
      <w:r w:rsidR="002A2011">
        <w:t xml:space="preserve"> </w:t>
      </w:r>
    </w:p>
    <w:p w14:paraId="3DB95E80" w14:textId="3E0C631C" w:rsidR="007957BC" w:rsidRDefault="007957BC" w:rsidP="00871C91">
      <w:pPr>
        <w:pStyle w:val="ListParagraph"/>
        <w:numPr>
          <w:ilvl w:val="1"/>
          <w:numId w:val="4"/>
        </w:numPr>
      </w:pPr>
      <w:r>
        <w:t xml:space="preserve">Uređaj mora omogućiti prijenos statusnih i podatkovnih poruka prema </w:t>
      </w:r>
      <w:r w:rsidR="005E204B">
        <w:t xml:space="preserve">AO </w:t>
      </w:r>
      <w:r>
        <w:t>softveru</w:t>
      </w:r>
      <w:r w:rsidR="005E204B">
        <w:t xml:space="preserve"> </w:t>
      </w:r>
      <w:r>
        <w:t>i obrnuto</w:t>
      </w:r>
    </w:p>
    <w:p w14:paraId="04153295" w14:textId="3A9C8F5D" w:rsidR="00175331" w:rsidRDefault="00175331" w:rsidP="00871C91">
      <w:pPr>
        <w:pStyle w:val="ListParagraph"/>
        <w:numPr>
          <w:ilvl w:val="1"/>
          <w:numId w:val="4"/>
        </w:numPr>
      </w:pPr>
      <w:r>
        <w:t>Uređaj mora omogućiti</w:t>
      </w:r>
      <w:r w:rsidR="00C13612">
        <w:t xml:space="preserve"> spremanje i slanje različitih mjernih veličina ovisno o spojenom </w:t>
      </w:r>
      <w:r w:rsidR="0048773E">
        <w:t>vanjskom osjetniku</w:t>
      </w:r>
    </w:p>
    <w:p w14:paraId="3D6F8B93" w14:textId="166BE868" w:rsidR="007957BC" w:rsidRDefault="007957BC" w:rsidP="00871C91">
      <w:pPr>
        <w:pStyle w:val="ListParagraph"/>
        <w:numPr>
          <w:ilvl w:val="1"/>
          <w:numId w:val="4"/>
        </w:numPr>
      </w:pPr>
      <w:r>
        <w:t>Prijenos poruka treba biti automatski prilikom detekcije oborine</w:t>
      </w:r>
      <w:r w:rsidR="005E204B">
        <w:t>, prema zadanom rasporedu javljanja</w:t>
      </w:r>
      <w:r>
        <w:t xml:space="preserve"> ili ručno prema zahtjevu</w:t>
      </w:r>
    </w:p>
    <w:p w14:paraId="21FC0A89" w14:textId="7C21C0D8" w:rsidR="00141FBA" w:rsidRDefault="007957BC" w:rsidP="00871C91">
      <w:pPr>
        <w:pStyle w:val="ListParagraph"/>
        <w:numPr>
          <w:ilvl w:val="1"/>
          <w:numId w:val="4"/>
        </w:numPr>
      </w:pPr>
      <w:r>
        <w:t xml:space="preserve">Uređaj mora </w:t>
      </w:r>
      <w:r w:rsidR="00953817">
        <w:t xml:space="preserve">moći lokalno </w:t>
      </w:r>
      <w:r>
        <w:t>pohraniti barem mjesec dana podataka</w:t>
      </w:r>
      <w:r w:rsidR="00953817">
        <w:t xml:space="preserve"> </w:t>
      </w:r>
      <w:r w:rsidR="002F5AC7">
        <w:t>(u slučaju prekid</w:t>
      </w:r>
      <w:r w:rsidR="00E619D9">
        <w:t xml:space="preserve">a komunikacije </w:t>
      </w:r>
      <w:r w:rsidR="00953817">
        <w:t xml:space="preserve"> prema AO </w:t>
      </w:r>
      <w:r w:rsidR="00E619D9">
        <w:t>softveru</w:t>
      </w:r>
      <w:r w:rsidR="004C3C50">
        <w:t>)</w:t>
      </w:r>
    </w:p>
    <w:p w14:paraId="04861A35" w14:textId="7701C780" w:rsidR="007957BC" w:rsidRDefault="004C3C50" w:rsidP="00871C91">
      <w:pPr>
        <w:pStyle w:val="ListParagraph"/>
        <w:numPr>
          <w:ilvl w:val="1"/>
          <w:numId w:val="4"/>
        </w:numPr>
      </w:pPr>
      <w:r>
        <w:t>Uređaj mora</w:t>
      </w:r>
      <w:r w:rsidR="00E709FB">
        <w:t xml:space="preserve"> biti u potpunosti kompatibilan</w:t>
      </w:r>
      <w:r>
        <w:t xml:space="preserve"> sa starim tipovima ombrografa </w:t>
      </w:r>
      <w:r w:rsidR="00E709FB">
        <w:t xml:space="preserve">odnosno oba tipa moraju </w:t>
      </w:r>
      <w:r w:rsidR="00266232">
        <w:t xml:space="preserve">moći </w:t>
      </w:r>
      <w:r w:rsidR="00E709FB">
        <w:t>zajedno</w:t>
      </w:r>
      <w:r w:rsidR="00266232">
        <w:t xml:space="preserve"> nesmetano </w:t>
      </w:r>
      <w:r w:rsidR="00734CE0">
        <w:t>ispravno funkcionirati</w:t>
      </w:r>
      <w:r w:rsidR="00266232">
        <w:t xml:space="preserve"> </w:t>
      </w:r>
      <w:r w:rsidR="00E709FB">
        <w:t xml:space="preserve"> </w:t>
      </w:r>
    </w:p>
    <w:p w14:paraId="010CF3F6" w14:textId="1FD05AC1" w:rsidR="00871C91" w:rsidRDefault="00871C91" w:rsidP="002C6A51">
      <w:pPr>
        <w:pStyle w:val="ListParagraph"/>
        <w:numPr>
          <w:ilvl w:val="0"/>
          <w:numId w:val="4"/>
        </w:numPr>
      </w:pPr>
      <w:r>
        <w:t xml:space="preserve">Prikupljeni podaci osjetnika moraju biti spremljeni na dvije lokalne lokacije, na lokalni disk u propisanom tekstualnom formatu te u tzv.  „Time-Series“ bazu podataka. Baza podataka mora moći odgovarati na vanjske upite ili u SQL ili no-SQL formatu. </w:t>
      </w:r>
    </w:p>
    <w:p w14:paraId="7B5AC0F9" w14:textId="1EFB1A64" w:rsidR="00E92C44" w:rsidRDefault="00E92C44" w:rsidP="002C6A51">
      <w:pPr>
        <w:pStyle w:val="ListParagraph"/>
        <w:numPr>
          <w:ilvl w:val="0"/>
          <w:numId w:val="4"/>
        </w:numPr>
      </w:pPr>
      <w:r>
        <w:t>Uređaj mora pružati mogućnost vizualizacije skupljenih podataka</w:t>
      </w:r>
    </w:p>
    <w:p w14:paraId="7CD053F1" w14:textId="3AF44CC1" w:rsidR="00567EAF" w:rsidRDefault="00567EAF" w:rsidP="002C6A51">
      <w:pPr>
        <w:pStyle w:val="ListParagraph"/>
        <w:numPr>
          <w:ilvl w:val="0"/>
          <w:numId w:val="4"/>
        </w:numPr>
      </w:pPr>
      <w:r>
        <w:t xml:space="preserve">Uređaj mora biti dimenzioniran </w:t>
      </w:r>
      <w:r w:rsidR="002A7B33">
        <w:t>na način</w:t>
      </w:r>
      <w:r>
        <w:t xml:space="preserve"> da može zadovoljiti buduće nadogradnje funkcionalnosti </w:t>
      </w:r>
      <w:r w:rsidR="002A7B33">
        <w:t xml:space="preserve">AO </w:t>
      </w:r>
      <w:r>
        <w:t xml:space="preserve">logera </w:t>
      </w:r>
      <w:r w:rsidR="002A7B33">
        <w:t>barem slijedećih 10 godina.</w:t>
      </w:r>
    </w:p>
    <w:p w14:paraId="17012938" w14:textId="77777777" w:rsidR="002A2011" w:rsidRDefault="002A2011"/>
    <w:p w14:paraId="3AED3B21" w14:textId="77777777" w:rsidR="00C50FD0" w:rsidRDefault="00C50FD0"/>
    <w:p w14:paraId="04581484" w14:textId="77777777" w:rsidR="00C50FD0" w:rsidRDefault="00C50FD0"/>
    <w:p w14:paraId="164B2FC0" w14:textId="63D9235C" w:rsidR="002A2011" w:rsidRPr="00C50FD0" w:rsidRDefault="002A2011">
      <w:pPr>
        <w:rPr>
          <w:b/>
          <w:bCs/>
          <w:sz w:val="24"/>
          <w:lang w:val="hr-HR"/>
        </w:rPr>
      </w:pPr>
      <w:r w:rsidRPr="00C50FD0">
        <w:rPr>
          <w:b/>
          <w:bCs/>
          <w:sz w:val="24"/>
        </w:rPr>
        <w:t>Specifikacije ure</w:t>
      </w:r>
      <w:r w:rsidRPr="00C50FD0">
        <w:rPr>
          <w:b/>
          <w:bCs/>
          <w:sz w:val="24"/>
          <w:lang w:val="hr-HR"/>
        </w:rPr>
        <w:t>đaja</w:t>
      </w:r>
      <w:r w:rsidR="00C50FD0">
        <w:rPr>
          <w:b/>
          <w:bCs/>
          <w:sz w:val="24"/>
          <w:lang w:val="hr-HR"/>
        </w:rPr>
        <w:t>:</w:t>
      </w:r>
    </w:p>
    <w:p w14:paraId="1A2DFC6D" w14:textId="54853EEF" w:rsidR="007957BC" w:rsidRDefault="007957BC">
      <w:pPr>
        <w:rPr>
          <w:lang w:val="hr-HR"/>
        </w:rPr>
      </w:pPr>
    </w:p>
    <w:p w14:paraId="74C9EE1C" w14:textId="77777777" w:rsidR="002A2011" w:rsidRDefault="002A2011">
      <w:pPr>
        <w:rPr>
          <w:lang w:val="hr-HR"/>
        </w:rPr>
      </w:pPr>
    </w:p>
    <w:p w14:paraId="56A960F7" w14:textId="414992F2" w:rsidR="002A2011" w:rsidRPr="00933CB6" w:rsidRDefault="002A2011">
      <w:pPr>
        <w:rPr>
          <w:b/>
          <w:bCs/>
          <w:lang w:val="hr-HR"/>
        </w:rPr>
      </w:pPr>
      <w:r w:rsidRPr="00933CB6">
        <w:rPr>
          <w:b/>
          <w:bCs/>
          <w:lang w:val="hr-HR"/>
        </w:rPr>
        <w:t>Hardverska specifikacija uređaja:</w:t>
      </w:r>
    </w:p>
    <w:p w14:paraId="0A92E7FC" w14:textId="77777777" w:rsidR="002A2011" w:rsidRDefault="002A2011">
      <w:pPr>
        <w:rPr>
          <w:lang w:val="hr-HR"/>
        </w:rPr>
      </w:pPr>
    </w:p>
    <w:p w14:paraId="12A7CC1C" w14:textId="1D3C1708" w:rsidR="002A2011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2A2011">
        <w:rPr>
          <w:lang w:val="hr-HR"/>
        </w:rPr>
        <w:t>2 core CPU</w:t>
      </w:r>
    </w:p>
    <w:p w14:paraId="175063E7" w14:textId="592A3B23" w:rsidR="002A2011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2A2011">
        <w:rPr>
          <w:lang w:val="hr-HR"/>
        </w:rPr>
        <w:t>4GB RAM memorije</w:t>
      </w:r>
    </w:p>
    <w:p w14:paraId="4960DDD9" w14:textId="2AE7CBD9" w:rsidR="002A2011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2A2011">
        <w:rPr>
          <w:lang w:val="hr-HR"/>
        </w:rPr>
        <w:t>16GB eMMC disk</w:t>
      </w:r>
    </w:p>
    <w:p w14:paraId="633AA8E3" w14:textId="7AA44DF4" w:rsidR="002A2011" w:rsidRDefault="002A2011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Ethernet Gigabit port</w:t>
      </w:r>
    </w:p>
    <w:p w14:paraId="3E5F77D5" w14:textId="5D95FE5A" w:rsidR="002A2011" w:rsidRDefault="002A2011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WiFi</w:t>
      </w:r>
    </w:p>
    <w:p w14:paraId="1805AB52" w14:textId="0FAB7F5E" w:rsidR="002A2011" w:rsidRDefault="002A2011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Bluetooth</w:t>
      </w:r>
    </w:p>
    <w:p w14:paraId="1736DDC9" w14:textId="47E223D1" w:rsidR="002A2011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2A2011">
        <w:rPr>
          <w:lang w:val="hr-HR"/>
        </w:rPr>
        <w:t>2 x USB 3.0</w:t>
      </w:r>
    </w:p>
    <w:p w14:paraId="311AB4B7" w14:textId="1044E020" w:rsidR="002A2011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2A2011">
        <w:rPr>
          <w:lang w:val="hr-HR"/>
        </w:rPr>
        <w:t>2 x USB 2.0</w:t>
      </w:r>
    </w:p>
    <w:p w14:paraId="628A73A9" w14:textId="3857A1BA" w:rsidR="007957BC" w:rsidRDefault="0079352E" w:rsidP="002A2011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min. </w:t>
      </w:r>
      <w:r w:rsidR="007957BC">
        <w:rPr>
          <w:lang w:val="hr-HR"/>
        </w:rPr>
        <w:t>2 x 20-pin GPIO konektor</w:t>
      </w:r>
    </w:p>
    <w:p w14:paraId="0529966F" w14:textId="77777777" w:rsidR="002A2011" w:rsidRDefault="002A2011" w:rsidP="002A2011">
      <w:pPr>
        <w:rPr>
          <w:lang w:val="hr-HR"/>
        </w:rPr>
      </w:pPr>
    </w:p>
    <w:p w14:paraId="78DE67A2" w14:textId="77777777" w:rsidR="00171B33" w:rsidRDefault="00171B33" w:rsidP="002A2011">
      <w:pPr>
        <w:rPr>
          <w:lang w:val="hr-HR"/>
        </w:rPr>
      </w:pPr>
    </w:p>
    <w:p w14:paraId="0E72B83B" w14:textId="1113C46C" w:rsidR="00171B33" w:rsidRPr="00933CB6" w:rsidRDefault="00171B33" w:rsidP="00171B33">
      <w:pPr>
        <w:rPr>
          <w:b/>
          <w:bCs/>
          <w:lang w:val="hr-HR"/>
        </w:rPr>
      </w:pPr>
      <w:r>
        <w:rPr>
          <w:b/>
          <w:bCs/>
          <w:lang w:val="hr-HR"/>
        </w:rPr>
        <w:t>Softver</w:t>
      </w:r>
      <w:r w:rsidRPr="00933CB6">
        <w:rPr>
          <w:b/>
          <w:bCs/>
          <w:lang w:val="hr-HR"/>
        </w:rPr>
        <w:t>ska specifikacija uređaja:</w:t>
      </w:r>
    </w:p>
    <w:p w14:paraId="2062EEE0" w14:textId="77777777" w:rsidR="00171B33" w:rsidRDefault="00171B33" w:rsidP="002A2011">
      <w:pPr>
        <w:rPr>
          <w:lang w:val="hr-HR"/>
        </w:rPr>
      </w:pPr>
    </w:p>
    <w:p w14:paraId="3EAEBA86" w14:textId="77777777" w:rsidR="00312002" w:rsidRDefault="007957BC" w:rsidP="002A2011">
      <w:pPr>
        <w:rPr>
          <w:lang w:val="hr-HR"/>
        </w:rPr>
      </w:pPr>
      <w:r>
        <w:rPr>
          <w:lang w:val="hr-HR"/>
        </w:rPr>
        <w:t>Operativni sustav: linux ili neki drugi</w:t>
      </w:r>
    </w:p>
    <w:p w14:paraId="40C3A426" w14:textId="2662FDC8" w:rsidR="002A2011" w:rsidRDefault="007957BC" w:rsidP="002A2011">
      <w:pPr>
        <w:rPr>
          <w:lang w:val="hr-HR"/>
        </w:rPr>
      </w:pPr>
      <w:r>
        <w:rPr>
          <w:lang w:val="hr-HR"/>
        </w:rPr>
        <w:t xml:space="preserve"> </w:t>
      </w:r>
    </w:p>
    <w:p w14:paraId="548F70DD" w14:textId="77777777" w:rsidR="00171B33" w:rsidRDefault="00171B33" w:rsidP="002A2011">
      <w:pPr>
        <w:rPr>
          <w:lang w:val="hr-HR"/>
        </w:rPr>
      </w:pPr>
      <w:r>
        <w:rPr>
          <w:lang w:val="hr-HR"/>
        </w:rPr>
        <w:t>Aplikacija:</w:t>
      </w:r>
    </w:p>
    <w:p w14:paraId="33BEFF16" w14:textId="63414BBF" w:rsidR="00ED3BC0" w:rsidRDefault="00171B33" w:rsidP="00171B33">
      <w:pPr>
        <w:ind w:firstLine="720"/>
        <w:rPr>
          <w:lang w:val="hr-HR"/>
        </w:rPr>
      </w:pPr>
      <w:r>
        <w:rPr>
          <w:lang w:val="hr-HR"/>
        </w:rPr>
        <w:t>-</w:t>
      </w:r>
      <w:r w:rsidR="00ED3BC0">
        <w:rPr>
          <w:lang w:val="hr-HR"/>
        </w:rPr>
        <w:t xml:space="preserve"> </w:t>
      </w:r>
      <w:r w:rsidR="00467C76">
        <w:rPr>
          <w:lang w:val="hr-HR"/>
        </w:rPr>
        <w:t xml:space="preserve">„non blocking“ </w:t>
      </w:r>
      <w:r w:rsidR="00A30B82">
        <w:rPr>
          <w:lang w:val="hr-HR"/>
        </w:rPr>
        <w:t xml:space="preserve">odnosno </w:t>
      </w:r>
      <w:r w:rsidR="00467C76">
        <w:rPr>
          <w:lang w:val="hr-HR"/>
        </w:rPr>
        <w:t>n</w:t>
      </w:r>
      <w:r w:rsidR="006C0B1B">
        <w:rPr>
          <w:lang w:val="hr-HR"/>
        </w:rPr>
        <w:t xml:space="preserve">e blokirajuća aplikacija </w:t>
      </w:r>
      <w:r w:rsidR="00ED3BC0">
        <w:rPr>
          <w:lang w:val="hr-HR"/>
        </w:rPr>
        <w:t xml:space="preserve">  (nema gubitka </w:t>
      </w:r>
      <w:r w:rsidR="00467C76">
        <w:rPr>
          <w:lang w:val="hr-HR"/>
        </w:rPr>
        <w:t xml:space="preserve">mjernih </w:t>
      </w:r>
      <w:r w:rsidR="00ED3BC0">
        <w:rPr>
          <w:lang w:val="hr-HR"/>
        </w:rPr>
        <w:t>podataka)</w:t>
      </w:r>
    </w:p>
    <w:p w14:paraId="0488D6C6" w14:textId="562A8C71" w:rsidR="00171B33" w:rsidRDefault="00ED3BC0" w:rsidP="00171B33">
      <w:pPr>
        <w:ind w:firstLine="720"/>
        <w:rPr>
          <w:lang w:val="hr-HR"/>
        </w:rPr>
      </w:pPr>
      <w:r>
        <w:rPr>
          <w:lang w:val="hr-HR"/>
        </w:rPr>
        <w:t xml:space="preserve">- </w:t>
      </w:r>
      <w:r w:rsidR="00171B33">
        <w:rPr>
          <w:lang w:val="hr-HR"/>
        </w:rPr>
        <w:t>lako prilag</w:t>
      </w:r>
      <w:r w:rsidR="00BA42E5">
        <w:rPr>
          <w:lang w:val="hr-HR"/>
        </w:rPr>
        <w:t>odljiva za kastomizaciju</w:t>
      </w:r>
    </w:p>
    <w:p w14:paraId="70B9A13F" w14:textId="5BA08A95" w:rsidR="00171B33" w:rsidRDefault="00171B33" w:rsidP="00171B33">
      <w:pPr>
        <w:ind w:firstLine="720"/>
        <w:rPr>
          <w:lang w:val="hr-HR"/>
        </w:rPr>
      </w:pPr>
      <w:r>
        <w:rPr>
          <w:lang w:val="hr-HR"/>
        </w:rPr>
        <w:t xml:space="preserve">- moderan pristup (prednost </w:t>
      </w:r>
      <w:r w:rsidR="00312002">
        <w:rPr>
          <w:lang w:val="hr-HR"/>
        </w:rPr>
        <w:t xml:space="preserve">ima </w:t>
      </w:r>
      <w:r>
        <w:rPr>
          <w:lang w:val="hr-HR"/>
        </w:rPr>
        <w:t>kontejnizirana aplikacija)</w:t>
      </w:r>
    </w:p>
    <w:p w14:paraId="6F1DFC16" w14:textId="50695C06" w:rsidR="00D14BBE" w:rsidRDefault="00D14BBE" w:rsidP="00D14BBE">
      <w:pPr>
        <w:rPr>
          <w:lang w:val="hr-HR"/>
        </w:rPr>
      </w:pPr>
      <w:r>
        <w:rPr>
          <w:lang w:val="hr-HR"/>
        </w:rPr>
        <w:lastRenderedPageBreak/>
        <w:t>Alati:</w:t>
      </w:r>
    </w:p>
    <w:p w14:paraId="0A651FA7" w14:textId="38F167CC" w:rsidR="00D14BBE" w:rsidRDefault="00A30B82" w:rsidP="00D14BBE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Alati za vizualizaciju mj</w:t>
      </w:r>
      <w:r w:rsidR="00312002">
        <w:rPr>
          <w:lang w:val="hr-HR"/>
        </w:rPr>
        <w:t>e</w:t>
      </w:r>
      <w:r>
        <w:rPr>
          <w:lang w:val="hr-HR"/>
        </w:rPr>
        <w:t>renih podataka na samom uređaju</w:t>
      </w:r>
    </w:p>
    <w:p w14:paraId="6524F9C1" w14:textId="38408C79" w:rsidR="00A30B82" w:rsidRDefault="00A30B82" w:rsidP="00D14BBE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Mogućnost namještanja parametara </w:t>
      </w:r>
      <w:r w:rsidR="00C50FD0">
        <w:rPr>
          <w:lang w:val="hr-HR"/>
        </w:rPr>
        <w:t>lokalno ili udaljenim pristupom</w:t>
      </w:r>
    </w:p>
    <w:p w14:paraId="5287F800" w14:textId="7011EF2A" w:rsidR="00C50FD0" w:rsidRPr="00D14BBE" w:rsidRDefault="00C50FD0" w:rsidP="00D14BBE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Nadogradnje aplikacije ili dijelova aplikacije bez prekida </w:t>
      </w:r>
      <w:r w:rsidR="00A874DB">
        <w:rPr>
          <w:lang w:val="hr-HR"/>
        </w:rPr>
        <w:t>u radu loger servisa</w:t>
      </w:r>
    </w:p>
    <w:p w14:paraId="697BBD1E" w14:textId="77777777" w:rsidR="007957BC" w:rsidRDefault="007957BC" w:rsidP="002A2011">
      <w:pPr>
        <w:rPr>
          <w:lang w:val="hr-HR"/>
        </w:rPr>
      </w:pPr>
    </w:p>
    <w:p w14:paraId="358F464E" w14:textId="77777777" w:rsidR="007957BC" w:rsidRDefault="007957BC" w:rsidP="002A2011">
      <w:pPr>
        <w:rPr>
          <w:lang w:val="hr-HR"/>
        </w:rPr>
      </w:pPr>
    </w:p>
    <w:p w14:paraId="5761CC8B" w14:textId="3058196C" w:rsidR="002A2011" w:rsidRDefault="002A2011" w:rsidP="002A2011">
      <w:pPr>
        <w:rPr>
          <w:lang w:val="hr-HR"/>
        </w:rPr>
      </w:pPr>
    </w:p>
    <w:p w14:paraId="04973BF2" w14:textId="77777777" w:rsidR="00171B33" w:rsidRPr="002A2011" w:rsidRDefault="00171B33" w:rsidP="002A2011">
      <w:pPr>
        <w:rPr>
          <w:lang w:val="hr-HR"/>
        </w:rPr>
      </w:pPr>
    </w:p>
    <w:sectPr w:rsidR="00171B33" w:rsidRPr="002A2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0C75"/>
    <w:multiLevelType w:val="hybridMultilevel"/>
    <w:tmpl w:val="6BC0233E"/>
    <w:lvl w:ilvl="0" w:tplc="D172C2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71EA"/>
    <w:multiLevelType w:val="hybridMultilevel"/>
    <w:tmpl w:val="0BC6F7A8"/>
    <w:lvl w:ilvl="0" w:tplc="2826BC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E55BA"/>
    <w:multiLevelType w:val="hybridMultilevel"/>
    <w:tmpl w:val="13761DCC"/>
    <w:lvl w:ilvl="0" w:tplc="933CF3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F068D5"/>
    <w:multiLevelType w:val="hybridMultilevel"/>
    <w:tmpl w:val="FB86C736"/>
    <w:lvl w:ilvl="0" w:tplc="D172C2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804892">
    <w:abstractNumId w:val="0"/>
  </w:num>
  <w:num w:numId="2" w16cid:durableId="1654331497">
    <w:abstractNumId w:val="1"/>
  </w:num>
  <w:num w:numId="3" w16cid:durableId="122424943">
    <w:abstractNumId w:val="3"/>
  </w:num>
  <w:num w:numId="4" w16cid:durableId="809320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11"/>
    <w:rsid w:val="00090C2E"/>
    <w:rsid w:val="00141FBA"/>
    <w:rsid w:val="001550A0"/>
    <w:rsid w:val="00157B2B"/>
    <w:rsid w:val="00171B33"/>
    <w:rsid w:val="00175331"/>
    <w:rsid w:val="001B314D"/>
    <w:rsid w:val="00266232"/>
    <w:rsid w:val="002907B6"/>
    <w:rsid w:val="002A2011"/>
    <w:rsid w:val="002A7B33"/>
    <w:rsid w:val="002C6A51"/>
    <w:rsid w:val="002F5AC7"/>
    <w:rsid w:val="00312002"/>
    <w:rsid w:val="0032169A"/>
    <w:rsid w:val="003C4806"/>
    <w:rsid w:val="00467C76"/>
    <w:rsid w:val="0048773E"/>
    <w:rsid w:val="004C3C50"/>
    <w:rsid w:val="00516EA9"/>
    <w:rsid w:val="00567EAF"/>
    <w:rsid w:val="00572579"/>
    <w:rsid w:val="005E204B"/>
    <w:rsid w:val="006205D2"/>
    <w:rsid w:val="00652969"/>
    <w:rsid w:val="006C0B1B"/>
    <w:rsid w:val="00734CE0"/>
    <w:rsid w:val="00741E36"/>
    <w:rsid w:val="00780852"/>
    <w:rsid w:val="0079352E"/>
    <w:rsid w:val="007957BC"/>
    <w:rsid w:val="0084049A"/>
    <w:rsid w:val="00852488"/>
    <w:rsid w:val="00871C91"/>
    <w:rsid w:val="008B7D45"/>
    <w:rsid w:val="00933CB6"/>
    <w:rsid w:val="00953817"/>
    <w:rsid w:val="009858E8"/>
    <w:rsid w:val="00A30B82"/>
    <w:rsid w:val="00A874DB"/>
    <w:rsid w:val="00AA747E"/>
    <w:rsid w:val="00BA42E5"/>
    <w:rsid w:val="00BE2C7E"/>
    <w:rsid w:val="00C13612"/>
    <w:rsid w:val="00C50FD0"/>
    <w:rsid w:val="00CA2F78"/>
    <w:rsid w:val="00CC34E8"/>
    <w:rsid w:val="00D14BBE"/>
    <w:rsid w:val="00D43BF5"/>
    <w:rsid w:val="00DD2B84"/>
    <w:rsid w:val="00E171E3"/>
    <w:rsid w:val="00E4448D"/>
    <w:rsid w:val="00E619D9"/>
    <w:rsid w:val="00E709FB"/>
    <w:rsid w:val="00E92C44"/>
    <w:rsid w:val="00ED3BC0"/>
    <w:rsid w:val="00EE4DAD"/>
    <w:rsid w:val="00F04C9E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5CDD1"/>
  <w15:chartTrackingRefBased/>
  <w15:docId w15:val="{C6CA8736-5152-4DDA-96DF-D9971113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0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:lang w:val="de-DE" w:eastAsia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9daf4bf-ea5a-4326-a934-505b39f0df7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89352E34B844186F17E6333FF942A" ma:contentTypeVersion="16" ma:contentTypeDescription="Create a new document." ma:contentTypeScope="" ma:versionID="904f7c2b9ab172c91610531aa45bdcc9">
  <xsd:schema xmlns:xsd="http://www.w3.org/2001/XMLSchema" xmlns:xs="http://www.w3.org/2001/XMLSchema" xmlns:p="http://schemas.microsoft.com/office/2006/metadata/properties" xmlns:ns3="99daf4bf-ea5a-4326-a934-505b39f0df7e" xmlns:ns4="627e49d3-3676-44c9-81b8-3f7364e07188" targetNamespace="http://schemas.microsoft.com/office/2006/metadata/properties" ma:root="true" ma:fieldsID="189dc92d6f1237f8e4f74798a1b6bbee" ns3:_="" ns4:_="">
    <xsd:import namespace="99daf4bf-ea5a-4326-a934-505b39f0df7e"/>
    <xsd:import namespace="627e49d3-3676-44c9-81b8-3f7364e0718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af4bf-ea5a-4326-a934-505b39f0d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e49d3-3676-44c9-81b8-3f7364e071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67283-7302-4AE8-9F37-B891506AABC7}">
  <ds:schemaRefs>
    <ds:schemaRef ds:uri="http://schemas.microsoft.com/office/2006/metadata/properties"/>
    <ds:schemaRef ds:uri="http://schemas.microsoft.com/office/infopath/2007/PartnerControls"/>
    <ds:schemaRef ds:uri="99daf4bf-ea5a-4326-a934-505b39f0df7e"/>
  </ds:schemaRefs>
</ds:datastoreItem>
</file>

<file path=customXml/itemProps2.xml><?xml version="1.0" encoding="utf-8"?>
<ds:datastoreItem xmlns:ds="http://schemas.openxmlformats.org/officeDocument/2006/customXml" ds:itemID="{68C1E529-6505-4974-BDC5-0D833F422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daf4bf-ea5a-4326-a934-505b39f0df7e"/>
    <ds:schemaRef ds:uri="627e49d3-3676-44c9-81b8-3f7364e071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217D6-153F-4005-955C-4C21E49EA4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Hrastnik</dc:creator>
  <cp:keywords/>
  <dc:description/>
  <cp:lastModifiedBy>Mirjana Čakarun</cp:lastModifiedBy>
  <cp:revision>2</cp:revision>
  <dcterms:created xsi:type="dcterms:W3CDTF">2023-11-10T08:41:00Z</dcterms:created>
  <dcterms:modified xsi:type="dcterms:W3CDTF">2023-11-10T08:41:00Z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0x01010070A89352E34B844186F17E6333FF942A</vt:lpwstr>
  </property>
</Properties>
</file>